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6A20A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A20AE" w:rsidRDefault="00780549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0A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A20AE" w:rsidRDefault="00780549">
            <w:pPr>
              <w:pStyle w:val="ConsPlusTitlePage0"/>
              <w:jc w:val="center"/>
            </w:pPr>
            <w:r>
              <w:rPr>
                <w:sz w:val="48"/>
              </w:rPr>
              <w:t>Указ Президента РФ от 08.12.2025 N 896</w:t>
            </w:r>
            <w:r>
              <w:rPr>
                <w:sz w:val="48"/>
              </w:rPr>
              <w:br/>
              <w:t>"О Стратегии развития здравоохранения в Российской Федерации на период до 2030 года"</w:t>
            </w:r>
          </w:p>
        </w:tc>
      </w:tr>
      <w:tr w:rsidR="006A20A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A20AE" w:rsidRDefault="0078054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24.08.2026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6A20AE" w:rsidRDefault="006A20AE">
      <w:pPr>
        <w:pStyle w:val="ConsPlusNormal0"/>
        <w:sectPr w:rsidR="006A20A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A20AE" w:rsidRDefault="006A20AE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6A20AE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A20AE" w:rsidRDefault="00780549">
            <w:pPr>
              <w:pStyle w:val="ConsPlusNormal0"/>
              <w:outlineLvl w:val="0"/>
            </w:pPr>
            <w:r>
              <w:t>8 декабря 2025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A20AE" w:rsidRDefault="00780549">
            <w:pPr>
              <w:pStyle w:val="ConsPlusNormal0"/>
              <w:jc w:val="right"/>
              <w:outlineLvl w:val="0"/>
            </w:pPr>
            <w:r>
              <w:t>N 896</w:t>
            </w:r>
          </w:p>
        </w:tc>
      </w:tr>
    </w:tbl>
    <w:p w:rsidR="006A20AE" w:rsidRDefault="006A20A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20AE" w:rsidRDefault="006A20AE">
      <w:pPr>
        <w:pStyle w:val="ConsPlusNormal0"/>
        <w:jc w:val="both"/>
      </w:pPr>
    </w:p>
    <w:p w:rsidR="006A20AE" w:rsidRDefault="00780549">
      <w:pPr>
        <w:pStyle w:val="ConsPlusTitle0"/>
        <w:jc w:val="center"/>
      </w:pPr>
      <w:r>
        <w:t>УКАЗ</w:t>
      </w:r>
    </w:p>
    <w:p w:rsidR="006A20AE" w:rsidRDefault="006A20AE">
      <w:pPr>
        <w:pStyle w:val="ConsPlusTitle0"/>
        <w:jc w:val="center"/>
      </w:pPr>
    </w:p>
    <w:p w:rsidR="006A20AE" w:rsidRDefault="00780549">
      <w:pPr>
        <w:pStyle w:val="ConsPlusTitle0"/>
        <w:jc w:val="center"/>
      </w:pPr>
      <w:r>
        <w:t>ПРЕЗИДЕНТА РОССИЙСКОЙ ФЕДЕРАЦИИ</w:t>
      </w:r>
    </w:p>
    <w:p w:rsidR="006A20AE" w:rsidRDefault="006A20AE">
      <w:pPr>
        <w:pStyle w:val="ConsPlusTitle0"/>
        <w:jc w:val="center"/>
      </w:pPr>
    </w:p>
    <w:p w:rsidR="006A20AE" w:rsidRDefault="00780549">
      <w:pPr>
        <w:pStyle w:val="ConsPlusTitle0"/>
        <w:jc w:val="center"/>
      </w:pPr>
      <w:r>
        <w:t>О СТРАТЕГИИ</w:t>
      </w:r>
    </w:p>
    <w:p w:rsidR="006A20AE" w:rsidRDefault="00780549">
      <w:pPr>
        <w:pStyle w:val="ConsPlusTitle0"/>
        <w:jc w:val="center"/>
      </w:pPr>
      <w:r>
        <w:t>РАЗВИТИЯ ЗДРАВООХРАНЕНИЯ В РОССИЙСКОЙ ФЕДЕРАЦИИ НА ПЕРИОД</w:t>
      </w:r>
    </w:p>
    <w:p w:rsidR="006A20AE" w:rsidRDefault="00780549">
      <w:pPr>
        <w:pStyle w:val="ConsPlusTitle0"/>
        <w:jc w:val="center"/>
      </w:pPr>
      <w:r>
        <w:t>ДО 2030 ГОДА</w:t>
      </w:r>
    </w:p>
    <w:p w:rsidR="006A20AE" w:rsidRDefault="006A20AE">
      <w:pPr>
        <w:pStyle w:val="ConsPlusNormal0"/>
        <w:ind w:firstLine="540"/>
        <w:jc w:val="both"/>
      </w:pPr>
    </w:p>
    <w:p w:rsidR="006A20AE" w:rsidRDefault="00780549">
      <w:pPr>
        <w:pStyle w:val="ConsPlusNormal0"/>
        <w:ind w:firstLine="540"/>
        <w:jc w:val="both"/>
      </w:pPr>
      <w:r>
        <w:t xml:space="preserve">В соответствии со </w:t>
      </w:r>
      <w:hyperlink r:id="rId9" w:tooltip="Федеральный закон от 28.06.2014 N 172-ФЗ (ред. от 13.07.2024) &quot;О стратегическом планировании в Российской Федерации&quot; {КонсультантПлюс}">
        <w:r>
          <w:rPr>
            <w:color w:val="0000FF"/>
          </w:rPr>
          <w:t>статьей 17</w:t>
        </w:r>
      </w:hyperlink>
      <w:r>
        <w:t xml:space="preserve"> Федерального закона от 28 июня 2014 г. N 172-ФЗ "О стратегическом планировании в Российской Федерации" постановляю: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 xml:space="preserve">1. Утвердить прилагаемую </w:t>
      </w:r>
      <w:hyperlink w:anchor="P34" w:tooltip="СТРАТЕГИЯ">
        <w:r>
          <w:rPr>
            <w:color w:val="0000FF"/>
          </w:rPr>
          <w:t>Стратегию</w:t>
        </w:r>
      </w:hyperlink>
      <w:r>
        <w:t xml:space="preserve"> развития здравоохранения в Российской Федерации на период до 2030 года.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 xml:space="preserve">2. Правительству Российской Федерации в 6-месячный срок утвердить </w:t>
      </w:r>
      <w:hyperlink r:id="rId10" w:tooltip="Распоряжение Правительства РФ от 01.07.2026 N 1693-р &lt;Об утверждении плана мероприятий по реализации Стратегии развития здравоохранения в Российской Федерации на период до 2030 года&gt; {КонсультантПлюс}">
        <w:r>
          <w:rPr>
            <w:color w:val="0000FF"/>
          </w:rPr>
          <w:t>план</w:t>
        </w:r>
      </w:hyperlink>
      <w:r>
        <w:t xml:space="preserve"> мероприя</w:t>
      </w:r>
      <w:r>
        <w:t xml:space="preserve">тий по реализации </w:t>
      </w:r>
      <w:hyperlink w:anchor="P34" w:tooltip="СТРАТЕГИЯ">
        <w:r>
          <w:rPr>
            <w:color w:val="0000FF"/>
          </w:rPr>
          <w:t>Стратегии</w:t>
        </w:r>
      </w:hyperlink>
      <w:r>
        <w:t xml:space="preserve"> развития здравоохранения в Российской Федерации на период до 2030 года.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 xml:space="preserve">3. Рекомендовать органам государственной власти субъектов Российской Федерации руководствоваться положениями </w:t>
      </w:r>
      <w:hyperlink w:anchor="P34" w:tooltip="СТРАТЕГИЯ">
        <w:r>
          <w:rPr>
            <w:color w:val="0000FF"/>
          </w:rPr>
          <w:t>Стратегии</w:t>
        </w:r>
      </w:hyperlink>
      <w:r>
        <w:t xml:space="preserve"> развития здравоохранения в Российской Федерации на период до 2030 года при осуществлении своей деятельности в сфере охраны здоровья граждан, предусмотрев внесение необходимых изменений в стратегии социально-экон</w:t>
      </w:r>
      <w:r>
        <w:t>омического развития субъектов Российской Федерации.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4. Настоящий Указ вступает в силу со дня его подписания.</w:t>
      </w:r>
    </w:p>
    <w:p w:rsidR="006A20AE" w:rsidRDefault="006A20AE">
      <w:pPr>
        <w:pStyle w:val="ConsPlusNormal0"/>
        <w:ind w:firstLine="540"/>
        <w:jc w:val="both"/>
      </w:pPr>
    </w:p>
    <w:p w:rsidR="006A20AE" w:rsidRDefault="00780549">
      <w:pPr>
        <w:pStyle w:val="ConsPlusNormal0"/>
        <w:jc w:val="right"/>
      </w:pPr>
      <w:r>
        <w:t>Президент</w:t>
      </w:r>
    </w:p>
    <w:p w:rsidR="006A20AE" w:rsidRDefault="00780549">
      <w:pPr>
        <w:pStyle w:val="ConsPlusNormal0"/>
        <w:jc w:val="right"/>
      </w:pPr>
      <w:r>
        <w:t>Российской Федерации</w:t>
      </w:r>
    </w:p>
    <w:p w:rsidR="006A20AE" w:rsidRDefault="00780549">
      <w:pPr>
        <w:pStyle w:val="ConsPlusNormal0"/>
        <w:jc w:val="right"/>
      </w:pPr>
      <w:r>
        <w:t>В.ПУТИН</w:t>
      </w:r>
    </w:p>
    <w:p w:rsidR="006A20AE" w:rsidRDefault="00780549">
      <w:pPr>
        <w:pStyle w:val="ConsPlusNormal0"/>
      </w:pPr>
      <w:r>
        <w:t>Москва, Кремль</w:t>
      </w:r>
    </w:p>
    <w:p w:rsidR="006A20AE" w:rsidRDefault="00780549">
      <w:pPr>
        <w:pStyle w:val="ConsPlusNormal0"/>
        <w:spacing w:before="240"/>
      </w:pPr>
      <w:r>
        <w:t>8 декабря 2025 года</w:t>
      </w:r>
    </w:p>
    <w:p w:rsidR="006A20AE" w:rsidRDefault="00780549">
      <w:pPr>
        <w:pStyle w:val="ConsPlusNormal0"/>
        <w:spacing w:before="240"/>
      </w:pPr>
      <w:r>
        <w:t>N 896</w:t>
      </w:r>
    </w:p>
    <w:p w:rsidR="006A20AE" w:rsidRDefault="006A20AE">
      <w:pPr>
        <w:pStyle w:val="ConsPlusNormal0"/>
        <w:ind w:firstLine="540"/>
        <w:jc w:val="both"/>
      </w:pPr>
    </w:p>
    <w:p w:rsidR="006A20AE" w:rsidRDefault="006A20AE">
      <w:pPr>
        <w:pStyle w:val="ConsPlusNormal0"/>
        <w:ind w:firstLine="540"/>
        <w:jc w:val="both"/>
      </w:pPr>
    </w:p>
    <w:p w:rsidR="006A20AE" w:rsidRDefault="006A20AE">
      <w:pPr>
        <w:pStyle w:val="ConsPlusNormal0"/>
        <w:ind w:firstLine="540"/>
        <w:jc w:val="both"/>
      </w:pPr>
    </w:p>
    <w:p w:rsidR="006A20AE" w:rsidRDefault="006A20AE">
      <w:pPr>
        <w:pStyle w:val="ConsPlusNormal0"/>
        <w:ind w:firstLine="540"/>
        <w:jc w:val="both"/>
      </w:pPr>
    </w:p>
    <w:p w:rsidR="006A20AE" w:rsidRDefault="006A20AE">
      <w:pPr>
        <w:pStyle w:val="ConsPlusNormal0"/>
        <w:jc w:val="center"/>
      </w:pPr>
    </w:p>
    <w:p w:rsidR="006A20AE" w:rsidRDefault="00780549">
      <w:pPr>
        <w:pStyle w:val="ConsPlusNormal0"/>
        <w:jc w:val="right"/>
        <w:outlineLvl w:val="0"/>
      </w:pPr>
      <w:r>
        <w:t>Утверждена</w:t>
      </w:r>
    </w:p>
    <w:p w:rsidR="006A20AE" w:rsidRDefault="00780549">
      <w:pPr>
        <w:pStyle w:val="ConsPlusNormal0"/>
        <w:jc w:val="right"/>
      </w:pPr>
      <w:r>
        <w:t>Указом Президента</w:t>
      </w:r>
    </w:p>
    <w:p w:rsidR="006A20AE" w:rsidRDefault="00780549">
      <w:pPr>
        <w:pStyle w:val="ConsPlusNormal0"/>
        <w:jc w:val="right"/>
      </w:pPr>
      <w:r>
        <w:t>Российской Федерации</w:t>
      </w:r>
    </w:p>
    <w:p w:rsidR="006A20AE" w:rsidRDefault="00780549">
      <w:pPr>
        <w:pStyle w:val="ConsPlusNormal0"/>
        <w:jc w:val="right"/>
      </w:pPr>
      <w:r>
        <w:t>от 8 декабря 2025 г. N 896</w:t>
      </w:r>
    </w:p>
    <w:p w:rsidR="006A20AE" w:rsidRDefault="006A20AE">
      <w:pPr>
        <w:pStyle w:val="ConsPlusNormal0"/>
        <w:jc w:val="center"/>
      </w:pPr>
    </w:p>
    <w:p w:rsidR="006A20AE" w:rsidRDefault="00780549">
      <w:pPr>
        <w:pStyle w:val="ConsPlusTitle0"/>
        <w:jc w:val="center"/>
      </w:pPr>
      <w:bookmarkStart w:id="1" w:name="P34"/>
      <w:bookmarkEnd w:id="1"/>
      <w:r>
        <w:t>СТРАТЕГИЯ</w:t>
      </w:r>
    </w:p>
    <w:p w:rsidR="006A20AE" w:rsidRDefault="00780549">
      <w:pPr>
        <w:pStyle w:val="ConsPlusTitle0"/>
        <w:jc w:val="center"/>
      </w:pPr>
      <w:r>
        <w:lastRenderedPageBreak/>
        <w:t>РАЗВИТИЯ ЗДРАВООХРАНЕНИЯ В РОССИЙСКОЙ ФЕДЕРАЦИИ НА ПЕРИОД</w:t>
      </w:r>
    </w:p>
    <w:p w:rsidR="006A20AE" w:rsidRDefault="00780549">
      <w:pPr>
        <w:pStyle w:val="ConsPlusTitle0"/>
        <w:jc w:val="center"/>
      </w:pPr>
      <w:r>
        <w:t>ДО 2030 ГОДА</w:t>
      </w:r>
    </w:p>
    <w:p w:rsidR="006A20AE" w:rsidRDefault="006A20AE">
      <w:pPr>
        <w:pStyle w:val="ConsPlusNormal0"/>
        <w:jc w:val="center"/>
      </w:pPr>
    </w:p>
    <w:p w:rsidR="006A20AE" w:rsidRDefault="00780549">
      <w:pPr>
        <w:pStyle w:val="ConsPlusTitle0"/>
        <w:jc w:val="center"/>
        <w:outlineLvl w:val="1"/>
      </w:pPr>
      <w:r>
        <w:t>I. Общие положения</w:t>
      </w:r>
    </w:p>
    <w:p w:rsidR="006A20AE" w:rsidRDefault="006A20AE">
      <w:pPr>
        <w:pStyle w:val="ConsPlusNormal0"/>
        <w:jc w:val="center"/>
      </w:pPr>
    </w:p>
    <w:p w:rsidR="006A20AE" w:rsidRDefault="00780549">
      <w:pPr>
        <w:pStyle w:val="ConsPlusNormal0"/>
        <w:ind w:firstLine="540"/>
        <w:jc w:val="both"/>
      </w:pPr>
      <w:r>
        <w:t>1. Настоящая Стратегия является документом стратегического планирования, разработанным в целях обеспечения национальной безопа</w:t>
      </w:r>
      <w:r>
        <w:t>сности Российской Федерации в сфере охраны здоровья граждан, включающим в себя оценку состояния национальной безопасности в этой сфере, определяющим цели, основные задачи и приоритетные направления развития здравоохранения в Российской Федерации, а также о</w:t>
      </w:r>
      <w:r>
        <w:t>сновные этапы, ожидаемые результаты и механизмы реализации настоящей Стратегии.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 xml:space="preserve">2. Правовую основу настоящей Стратегии составляют </w:t>
      </w:r>
      <w:hyperlink r:id="rId1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законы от 30 марта 1995 г. </w:t>
      </w:r>
      <w:hyperlink r:id="rId12" w:tooltip="Федеральный закон от 30.03.1995 N 38-ФЗ (ред. от 23.03.2026) &quot;О предупреждении распространения в Российской Федерации заболевания, вызываемого вирусом иммунодефицита человека (ВИЧ-инфекции)&quot; {КонсультантПлюс}">
        <w:r>
          <w:rPr>
            <w:color w:val="0000FF"/>
          </w:rPr>
          <w:t>N 38-ФЗ</w:t>
        </w:r>
      </w:hyperlink>
      <w:r>
        <w:t xml:space="preserve"> "О предупреждении распространения в Российской Федерации заболевания, вызываемого вирусом иммунодефицита человека (ВИЧ-инфекции)", от 17 сентября 1998 г. </w:t>
      </w:r>
      <w:hyperlink r:id="rId13" w:tooltip="Федеральный закон от 17.09.1998 N 157-ФЗ (ред. от 25.12.2023) &quot;Об иммунопрофилактике инфекционных болезней&quot; {КонсультантПлюс}">
        <w:r>
          <w:rPr>
            <w:color w:val="0000FF"/>
          </w:rPr>
          <w:t>N 157-ФЗ</w:t>
        </w:r>
      </w:hyperlink>
      <w:r>
        <w:t xml:space="preserve"> "Об иммунопрофилактике инфекционных болезней", от 30 марта 1999 г. </w:t>
      </w:r>
      <w:hyperlink r:id="rId14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N 52-ФЗ</w:t>
        </w:r>
      </w:hyperlink>
      <w:r>
        <w:t xml:space="preserve"> "О санитарно-эпидемиологическом благопо</w:t>
      </w:r>
      <w:r>
        <w:t xml:space="preserve">лучии населения", от 12 апреля 2010 г. </w:t>
      </w:r>
      <w:hyperlink r:id="rId15" w:tooltip="Федеральный закон от 12.04.2010 N 61-ФЗ (ред. от 04.08.2026) &quot;Об обращении лекарственных средств&quot; {КонсультантПлюс}">
        <w:r>
          <w:rPr>
            <w:color w:val="0000FF"/>
          </w:rPr>
          <w:t>N 61-ФЗ</w:t>
        </w:r>
      </w:hyperlink>
      <w:r>
        <w:t xml:space="preserve"> "Об обращении лекарственных средств", от 29 ноября 2010 г. </w:t>
      </w:r>
      <w:hyperlink r:id="rId16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N 326-ФЗ</w:t>
        </w:r>
      </w:hyperlink>
      <w:r>
        <w:t xml:space="preserve"> "Об обязательном медицинском страховании в Российской Федерации", от 21 ноября 2011 г. </w:t>
      </w:r>
      <w:hyperlink r:id="rId17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N 323-ФЗ</w:t>
        </w:r>
      </w:hyperlink>
      <w:r>
        <w:t xml:space="preserve"> "Об основах охраны здоровья граждан в Российской Федерации", от 20 июля 2012 г. </w:t>
      </w:r>
      <w:hyperlink r:id="rId18" w:tooltip="Федеральный закон от 20.07.2012 N 125-ФЗ (ред. от 28.12.2024) &quot;О донорстве крови и ее компонентов&quot; {КонсультантПлюс}">
        <w:r>
          <w:rPr>
            <w:color w:val="0000FF"/>
          </w:rPr>
          <w:t>N 125-ФЗ</w:t>
        </w:r>
      </w:hyperlink>
      <w:r>
        <w:t xml:space="preserve"> "О донорстве крови и ее компонентов", от 23 февраля 20</w:t>
      </w:r>
      <w:r>
        <w:t xml:space="preserve">13 г. </w:t>
      </w:r>
      <w:hyperlink r:id="rId19" w:tooltip="Федеральный закон от 23.02.2013 N 15-ФЗ (ред. от 29.12.2025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color w:val="0000FF"/>
          </w:rPr>
          <w:t>N 15-ФЗ</w:t>
        </w:r>
      </w:hyperlink>
      <w:r>
        <w:t xml:space="preserve"> "Об охране здоровья граждан от воздействия окружающего табачного дыма, последствий потребления табака или потребления никотинсодержащей продукции", от 28 июня 2014 г. </w:t>
      </w:r>
      <w:hyperlink r:id="rId20" w:tooltip="Федеральный закон от 28.06.2014 N 172-ФЗ (ред. от 13.07.2024) &quot;О стратегическом планировании в Российской Федерации&quot; {КонсультантПлюс}">
        <w:r>
          <w:rPr>
            <w:color w:val="0000FF"/>
          </w:rPr>
          <w:t>N</w:t>
        </w:r>
        <w:r>
          <w:rPr>
            <w:color w:val="0000FF"/>
          </w:rPr>
          <w:t xml:space="preserve"> 172-ФЗ</w:t>
        </w:r>
      </w:hyperlink>
      <w:r>
        <w:t xml:space="preserve"> "О стратегическом планировании в Российской Федерации", от 30 декабря 2020 г. </w:t>
      </w:r>
      <w:hyperlink r:id="rId21" w:tooltip="Федеральный закон от 30.12.2020 N 492-ФЗ (ред. от 23.07.2025) &quot;О биологической безопасности в Российской Федерации&quot; {КонсультантПлюс}">
        <w:r>
          <w:rPr>
            <w:color w:val="0000FF"/>
          </w:rPr>
          <w:t>N 492-ФЗ</w:t>
        </w:r>
      </w:hyperlink>
      <w:r>
        <w:t xml:space="preserve"> "О биологической безопасности в Российской Федерации", указы Президента Российской Федерации от 11 марта 2019 г. </w:t>
      </w:r>
      <w:hyperlink r:id="rId22" w:tooltip="Указ Президента РФ от 11.03.2019 N 97 (ред. от 24.01.2025) &quot;Об Основах государственной политики Российской Федерации в области обеспечения химической и биологической безопасности на период до 2025 года и дальнейшую перспективу&quot; {КонсультантПлюс}">
        <w:r>
          <w:rPr>
            <w:color w:val="0000FF"/>
          </w:rPr>
          <w:t>N 97</w:t>
        </w:r>
      </w:hyperlink>
      <w:r>
        <w:t xml:space="preserve"> "Об Основах государственной политики Российской Федерации в области обеспечения химической и биологической безопасности на период до 2025 года и дальнейшую перспективу", от 23 ноября 2020 г. </w:t>
      </w:r>
      <w:hyperlink r:id="rId23" w:tooltip="Указ Президента РФ от 23.11.2020 N 733 (ред. от 16.02.2026) &quot;Об утверждении Стратегии государственной антинаркотической политики Российской Федерации на период до 2030 года&quot; {КонсультантПлюс}">
        <w:r>
          <w:rPr>
            <w:color w:val="0000FF"/>
          </w:rPr>
          <w:t>N 733</w:t>
        </w:r>
      </w:hyperlink>
      <w:r>
        <w:t xml:space="preserve"> "Об утверждении Стратегии государственной антинаркотической политики Российской Федерации на период до 2030 года", от 2 июля 2021 г. </w:t>
      </w:r>
      <w:hyperlink r:id="rId24" w:tooltip="Указ Президента РФ от 02.07.2021 N 400 &quot;О Стратегии национальной безопасности Российской Федерации&quot; {КонсультантПлюс}">
        <w:r>
          <w:rPr>
            <w:color w:val="0000FF"/>
          </w:rPr>
          <w:t>N 400</w:t>
        </w:r>
      </w:hyperlink>
      <w:r>
        <w:t xml:space="preserve"> "О Стратегии национальной безопасности Российской Федерации", от 28 февраля 2024 г</w:t>
      </w:r>
      <w:r>
        <w:t xml:space="preserve">. </w:t>
      </w:r>
      <w:hyperlink r:id="rId25" w:tooltip="Указ Президента РФ от 28.02.2024 N 145 &quot;О Стратегии научно-технологического развития Российской Федерации&quot; {КонсультантПлюс}">
        <w:r>
          <w:rPr>
            <w:color w:val="0000FF"/>
          </w:rPr>
          <w:t>N 145</w:t>
        </w:r>
      </w:hyperlink>
      <w:r>
        <w:t xml:space="preserve"> </w:t>
      </w:r>
      <w:r>
        <w:t xml:space="preserve">"О Стратегии научно-технологического развития Российской Федерации", от 7 мая 2024 г. </w:t>
      </w:r>
      <w:hyperlink r:id="rId26" w:tooltip="Указ Президента РФ от 07.05.2024 N 309 &quot;О национальных целях развития Российской Федерации на период до 2030 года и на перспективу до 2036 года&quot; {КонсультантПлюс}">
        <w:r>
          <w:rPr>
            <w:color w:val="0000FF"/>
          </w:rPr>
          <w:t>N 309</w:t>
        </w:r>
      </w:hyperlink>
      <w:r>
        <w:t xml:space="preserve"> "О национальных целях развития Российской Федерации на период до 2030 года и на перспективу до 2036 года", от 18 июня 2024 г. </w:t>
      </w:r>
      <w:hyperlink r:id="rId27" w:tooltip="Указ Президента РФ от 18.06.2024 N 529 &quot;Об утверждении приоритетных направлений научно-технологического развития и перечня важнейших наукоемких технологий&quot; {КонсультантПлюс}">
        <w:r>
          <w:rPr>
            <w:color w:val="0000FF"/>
          </w:rPr>
          <w:t>N 529</w:t>
        </w:r>
      </w:hyperlink>
      <w:r>
        <w:t xml:space="preserve"> "Об утверждении приоритетных направлений научно-т</w:t>
      </w:r>
      <w:r>
        <w:t>ехнологического развития и перечня важнейших наукоемких технологий".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3. Настоящая Стратегия направлена на формирование и реализацию на федеральном, региональном и муниципальном уровнях скоординированной политики в сфере охраны здоровья граждан.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4. Настояща</w:t>
      </w:r>
      <w:r>
        <w:t>я Стратегия является основой для разработки отраслевых документов стратегического планирования, государственных программ Российской Федерации, государственных программ субъектов Российской Федерации, а также национальных проектов.</w:t>
      </w:r>
    </w:p>
    <w:p w:rsidR="006A20AE" w:rsidRDefault="006A20AE">
      <w:pPr>
        <w:pStyle w:val="ConsPlusNormal0"/>
        <w:jc w:val="center"/>
      </w:pPr>
    </w:p>
    <w:p w:rsidR="006A20AE" w:rsidRDefault="00780549">
      <w:pPr>
        <w:pStyle w:val="ConsPlusTitle0"/>
        <w:jc w:val="center"/>
        <w:outlineLvl w:val="1"/>
      </w:pPr>
      <w:r>
        <w:t>II. Состояние национальн</w:t>
      </w:r>
      <w:r>
        <w:t>ой безопасности в сфере охраны</w:t>
      </w:r>
    </w:p>
    <w:p w:rsidR="006A20AE" w:rsidRDefault="00780549">
      <w:pPr>
        <w:pStyle w:val="ConsPlusTitle0"/>
        <w:jc w:val="center"/>
      </w:pPr>
      <w:r>
        <w:t>здоровья граждан</w:t>
      </w:r>
    </w:p>
    <w:p w:rsidR="006A20AE" w:rsidRDefault="006A20AE">
      <w:pPr>
        <w:pStyle w:val="ConsPlusNormal0"/>
        <w:ind w:firstLine="540"/>
        <w:jc w:val="both"/>
      </w:pPr>
    </w:p>
    <w:p w:rsidR="006A20AE" w:rsidRDefault="00780549">
      <w:pPr>
        <w:pStyle w:val="ConsPlusNormal0"/>
        <w:ind w:firstLine="540"/>
        <w:jc w:val="both"/>
      </w:pPr>
      <w:r>
        <w:t xml:space="preserve">5. С учетом реализации положений </w:t>
      </w:r>
      <w:hyperlink r:id="rId28" w:tooltip="Указ Президента РФ от 06.06.2019 N 254 (ред. от 27.03.2023) &quot;О Стратегии развития здравоохранения в Российской Федерации на период до 2025 года&quot; {КонсультантПлюс}">
        <w:r>
          <w:rPr>
            <w:color w:val="0000FF"/>
          </w:rPr>
          <w:t>Стратегии</w:t>
        </w:r>
      </w:hyperlink>
      <w:r>
        <w:t xml:space="preserve"> развития здравоохранения в Российской </w:t>
      </w:r>
      <w:r>
        <w:lastRenderedPageBreak/>
        <w:t>Федерации на период до 2025 года, утвержденной Указом Президента Российской Федерации от 6 июня 2019 г. N 254 "О Стратегии развития здравоохранения в Российской Федерации на период</w:t>
      </w:r>
      <w:r>
        <w:t xml:space="preserve"> до 2025 года", можно отметить следующие данные, характеризующие сферу здравоохранения в Российской Федерации: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1) уровень удовлетворенности населения медицинской помощью в 2024 году составил 53,9 процента (увеличился по сравнению с 2019 годом на 25 процент</w:t>
      </w:r>
      <w:r>
        <w:t>ов);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2) число граждан, ежегодно проходящих профилактические медицинские осмотры и (или) диспансеризацию, в том числе углубленную, увеличилось с 69,3 млн. в 2019 году до 109,3 млн. человек в 2024 году, реализована возможность проведения профилактических мер</w:t>
      </w:r>
      <w:r>
        <w:t>оприятий по месту работы и обучения граждан, с 2024 года для женщин и мужчин репродуктивного возраста проводится диспансеризация, целью которой является оценка их репродуктивного здоровья;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3) с 2019 по 2024 год уровень заболеваемости болезнями системы кров</w:t>
      </w:r>
      <w:r>
        <w:t>ообращения увеличился на 8,5 процента, новообразованиями - на 9,7 процента, сахарным диабетом - на 8,8 процента. Вместе с тем такой рост произошел благодаря реализованным мерам по увеличению выявляемости, в том числе на ранних стадиях, заболеваний, влияющи</w:t>
      </w:r>
      <w:r>
        <w:t>х на смертность населения;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4) общая численность инвалидов снизилась на 6,6 процента - с 80,8 человека на 1 тыс. населения в 2019 году до 75,5 человека на 1 тыс. населения в 2024 году;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5) рост выявляемости ВИЧ-инфекции и проводимые мероприятия по лечению ли</w:t>
      </w:r>
      <w:r>
        <w:t>ц с таким заболеванием привели к росту продолжительности их жизни; число лиц с выявленной ВИЧ-инфекцией выросло с 747,4 тыс. человек в 2019 году до 927,7 тыс. человек в 2024 году, охват пациентов антиретровирусной терапией составляет 90,5 процента;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6) уров</w:t>
      </w:r>
      <w:r>
        <w:t>ень потребления алкоголя снизился с 9,06 литра этанола на человека в 2019 году до 8,36 литра в 2024 году, табака - с 24,3 процента курящих среди граждан в возрасте 15 лет и старше в 2019 году до 18,6 процента в 2024 году. Вместе с тем уровень потребления к</w:t>
      </w:r>
      <w:r>
        <w:t>репких алкогольных напитков остается высоким - 5 литров этанола на человека;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7) увеличилось потребление гражданами белков при снижении потребления углеводов, в то же время из-за сохраняющейся привычки к нерациональному питанию и недостаточной физической ак</w:t>
      </w:r>
      <w:r>
        <w:t>тивности к 2024 году выросло до 25,5 процента число граждан в возрасте 19 лет и старше, страдающих ожирением;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8) в целях повышения доступности для граждан медицинской инфраструктуры с 2019 года создано, реконструировано и отремонтировано свыше 10 тыс. объе</w:t>
      </w:r>
      <w:r>
        <w:t xml:space="preserve">ктов здравоохранения, оснащены оборудованием 653 региональных сосудистых центра и первичных сосудистых отделения, построено 18 онкологических диспансеров, создано 569 центров амбулаторной онкологической помощи, модернизирована материально-техническая база </w:t>
      </w:r>
      <w:r>
        <w:t>детских поликлиник (поликлинических отделений), построена (реконструирована) 21 детская больница (корпус);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 xml:space="preserve">9) с 2019 по 2024 год количество реабилитационных коек увеличилось с 22,3 тыс. до 32,1 тыс., с 2022 года медицинская реабилитация граждан проводится </w:t>
      </w:r>
      <w:r>
        <w:t xml:space="preserve">в амбулаторных условиях, в результате чего число граждан, прошедших медицинскую реабилитацию в рамках базовой программы обязательного медицинского страхования, увеличилось с 402,5 тыс. человек в 2019 </w:t>
      </w:r>
      <w:r>
        <w:lastRenderedPageBreak/>
        <w:t>году до 1614,6 тыс. человек в 2024 году;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10) в целях ока</w:t>
      </w:r>
      <w:r>
        <w:t>зания паллиативной медицинской помощи организована работа 1309 кабинетов паллиативной медицинской помощи, развернуто 775 отделений паллиативной медицинской помощи взрослым, 33 хосписа для взрослых, 588 отделений и семь домов сестринского ухода, шесть дневн</w:t>
      </w:r>
      <w:r>
        <w:t>ых стационаров паллиативной медицинской помощи взрослым и 20 респираторных центров, организована работа 664 отделений выездной патронажной паллиативной медицинской помощи взрослым, число выездных патронажных бригад для взрослых составило 1 тыс. единиц, так</w:t>
      </w:r>
      <w:r>
        <w:t>им видом медицинской помощи охвачены все нуждающиеся граждане;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11) число граждан, получивших санаторно-курортное лечение, увеличилось с 7,3 млн. человек в 2019 году до 7,9 млн. человек в 2024 году;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12) число граждан, которым оказана высокотехнологичная мед</w:t>
      </w:r>
      <w:r>
        <w:t>ицинская помощь, в 2024 году увеличилось на 18 процентов по сравнению с 2019 годом и составило 1,5 млн. человек (в отношении жителей сельской местности наблюдается рост на 8,4 процента), что свидетельствует о повышении ее доступности для населения;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13) в 2</w:t>
      </w:r>
      <w:r>
        <w:t>023 - 2024 годах зафиксирована положительная динамика в кадровом обеспечении здравоохранения - впервые в отрасль пришли более 12,5 тыс. специалистов, число врачей, оказывающих помощь в амбулаторных условиях, увеличилось с 307,58 тыс. человек в 2019 году до</w:t>
      </w:r>
      <w:r>
        <w:t xml:space="preserve"> 313,17 тыс. человек в 2024 году, или на 1,8 процента;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 xml:space="preserve">14) 100 процентов медицинских организаций государственной и муниципальной систем здравоохранения используют медицинские информационные системы для организации и оказания медицинской помощи гражданам и </w:t>
      </w:r>
      <w:r>
        <w:t>обеспечивают информационное взаимодействие с единой государственной информационной системой в сфере здравоохранения;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15) осуществлен поэтапный переход на электронный документооборот. Медицинскими организациями в единой государственной информационной систем</w:t>
      </w:r>
      <w:r>
        <w:t>е в сфере здравоохранения зарегистрировано более 1,75 млрд. электронных медицинских документов. Обеспечена передача исключительно в электронной форме направлений на медико-социальную экспертизу в бюро медико-социальной экспертизы (в 2024 году более 2,4 млн</w:t>
      </w:r>
      <w:r>
        <w:t>. направлений), а также сведений о прохождении медицинского освидетельствования на получение права ношения оружия в Федеральную службу войск национальной гвардии Российской Федерации (в 2024 году направлено более 1,746 млн. медицинских заключений);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16) в 8</w:t>
      </w:r>
      <w:r>
        <w:t>5 субъектах Российской Федерации используются медицинские изделия и сервисы, созданные с применением технологий искусственного интеллекта, позволяющие осуществлять обработку медицинских изображений и анализ интегрированных электронных медицинских карт;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17)</w:t>
      </w:r>
      <w:r>
        <w:t xml:space="preserve"> количество проведенных телемедицинских консультаций по сравнению с 2019 годом увеличилось более чем в 20 раз, общее число таких консультаций в 2024 году составило более 15 миллионов;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 xml:space="preserve">18) донорами крови и ее компонентов, в том числе плазмы крови, ежегодно </w:t>
      </w:r>
      <w:r>
        <w:t xml:space="preserve">становятся более 1 млн. человек, причем 99 процентов из них безвозмездно, объем заготовленной крови с 2019 по </w:t>
      </w:r>
      <w:r>
        <w:lastRenderedPageBreak/>
        <w:t>2024 год увеличился на 6,4 процента.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6. В 2019 - 2024 годах фактический рост расходов на оказание медицинской помощи за счет всех источников финан</w:t>
      </w:r>
      <w:r>
        <w:t>сового обеспечения программы государственных гарантий бесплатного оказания гражданам медицинской помощи и соответствующих территориальных программ составил 45 процентов, в части, касающейся обязательного медицинского страхования, - 76 процентов.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7. По срав</w:t>
      </w:r>
      <w:r>
        <w:t>нению с 2019 годом отмечается рост производства российских лекарственных препаратов для медицинского применения в два раза и медицинских изделий - в два с половиной раза.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8. В силу географических особенностей и низкой плотности населения в отдельных субъек</w:t>
      </w:r>
      <w:r>
        <w:t>тах Российской Федерации остается недостаточно высоким уровень территориальной доступности медицинских организаций и их структурных подразделений, прежде всего в отдаленных и малочисленных населенных пунктах, сохраняется необходимость дополнительной модерн</w:t>
      </w:r>
      <w:r>
        <w:t>изации медицинской инфраструктуры, предназначенной для оказания медицинской помощи взрослым и детям.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9. Недостаточно развита транспортная инфраструктура (включая маршруты общественного транспорта), используемая гражданами для проезда в медицинские организа</w:t>
      </w:r>
      <w:r>
        <w:t>ции и обратно к месту жительства.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10. Увеличивается риск заноса редких и (или) ранее не встречавшихся на территории Российской Федерации инфекционных и паразитарных болезней, сохраняются риски возврата исчезнувших инфекций, а также пандемического распростр</w:t>
      </w:r>
      <w:r>
        <w:t>анения отдельных вирусных заболеваний.</w:t>
      </w:r>
    </w:p>
    <w:p w:rsidR="006A20AE" w:rsidRDefault="006A20AE">
      <w:pPr>
        <w:pStyle w:val="ConsPlusNormal0"/>
        <w:jc w:val="center"/>
      </w:pPr>
    </w:p>
    <w:p w:rsidR="006A20AE" w:rsidRDefault="00780549">
      <w:pPr>
        <w:pStyle w:val="ConsPlusTitle0"/>
        <w:jc w:val="center"/>
        <w:outlineLvl w:val="1"/>
      </w:pPr>
      <w:r>
        <w:t>III. Угрозы и вызовы национальной безопасности в сфере</w:t>
      </w:r>
    </w:p>
    <w:p w:rsidR="006A20AE" w:rsidRDefault="00780549">
      <w:pPr>
        <w:pStyle w:val="ConsPlusTitle0"/>
        <w:jc w:val="center"/>
      </w:pPr>
      <w:r>
        <w:t>охраны здоровья граждан</w:t>
      </w:r>
    </w:p>
    <w:p w:rsidR="006A20AE" w:rsidRDefault="006A20AE">
      <w:pPr>
        <w:pStyle w:val="ConsPlusNormal0"/>
        <w:ind w:firstLine="540"/>
        <w:jc w:val="both"/>
      </w:pPr>
    </w:p>
    <w:p w:rsidR="006A20AE" w:rsidRDefault="00780549">
      <w:pPr>
        <w:pStyle w:val="ConsPlusNormal0"/>
        <w:ind w:firstLine="540"/>
        <w:jc w:val="both"/>
      </w:pPr>
      <w:r>
        <w:t>11. Угрозами национальной безопасности в сфере охраны здоровья граждан являются: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1) высокий уровень распространенности неинфекционных заболеваний: заболеваний системы кровообращения, онкологических, эндокринных, нейродегенеративных, а также факторов, способствующих развитию этих заболеваний;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2) риск возникновения и распространения новы</w:t>
      </w:r>
      <w:r>
        <w:t xml:space="preserve">х инфекций, заноса и распространения редких и (или) ранее не встречавшихся на территории Российской Федерации инфекционных и паразитарных болезней, возникновения и распространения природно-очаговых, возвращающихся и спонтанных инфекций, риск возникновения </w:t>
      </w:r>
      <w:r>
        <w:t>пандемий, биологических угроз (опасностей) для здоровья человека, в том числе ВИЧ-инфекции и других иммунодефицитных состояний, распространения устойчивости патогенов к воздействию лекарственных, химических и (или) биологических средств;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3) распространение</w:t>
      </w:r>
      <w:r>
        <w:t xml:space="preserve"> инфекций, связанных с оказанием медицинской помощи, а также возможность возникновения профессиональных заболеваний вследствие выполнения работ с использованием патогенов;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4) риск преднамеренного противоправного использования биологических и иных смежных т</w:t>
      </w:r>
      <w:r>
        <w:t>ехнологий (в том числе генно-инженерных), осуществления опасной техногенной деятельности;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5) рост числа травм, полученных в результате дорожно-транспортных происшествий и чрезвычайных ситуаций, включая террористические акты и (или) диверсии и техногенные к</w:t>
      </w:r>
      <w:r>
        <w:t>атастрофы;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6) сохраняющийся дисбаланс между наличием медицинских работников определенных специальностей и категорий и потребностью в таких работниках, особенно в медицинских организациях, оказывающих первичную медико-санитарную помощь;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7) нарушение конфиде</w:t>
      </w:r>
      <w:r>
        <w:t>нциальности, целостности и ограничение доступности для граждан медицинской информации, персональных данных в сфере здравоохранения и санитарно-эпидемиологического благополучия населения, а также киберугрозы, включая кибератаки на информационные системы мед</w:t>
      </w:r>
      <w:r>
        <w:t>ицинских организаций и органов управления здравоохранением;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8) недостаточное качество сырья для производства продуктов для здорового питания, диетических и лечебных продуктов, специализированных продуктов лечебного питания;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9) зависимость от иностранного сырья и комплектующих при производстве лекарственных препаратов для медицинского применения и медицинских изделий.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12. Наиболее значимыми вызовами национальной безопасности в сфере охраны здоровья граждан являются: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1) старени</w:t>
      </w:r>
      <w:r>
        <w:t>е населения (увеличение доли граждан старше трудоспособного возраста);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2) необходимость дальнейшего увеличения доступности медицинской помощи и уровня удовлетворенности ею населения;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3) необходимость обеспечения технологического суверенитета в сфере здраво</w:t>
      </w:r>
      <w:r>
        <w:t>охранения путем производства отечественных лекарственных препаратов для медицинского применения и медицинских изделий, а также путем развития современных медицинских технологий.</w:t>
      </w:r>
    </w:p>
    <w:p w:rsidR="006A20AE" w:rsidRDefault="006A20AE">
      <w:pPr>
        <w:pStyle w:val="ConsPlusNormal0"/>
        <w:jc w:val="center"/>
      </w:pPr>
    </w:p>
    <w:p w:rsidR="006A20AE" w:rsidRDefault="00780549">
      <w:pPr>
        <w:pStyle w:val="ConsPlusTitle0"/>
        <w:jc w:val="center"/>
        <w:outlineLvl w:val="1"/>
      </w:pPr>
      <w:r>
        <w:t>IV. Цели, основные задачи и приоритетные направления</w:t>
      </w:r>
    </w:p>
    <w:p w:rsidR="006A20AE" w:rsidRDefault="00780549">
      <w:pPr>
        <w:pStyle w:val="ConsPlusTitle0"/>
        <w:jc w:val="center"/>
      </w:pPr>
      <w:r>
        <w:t>развития здравоохранения</w:t>
      </w:r>
      <w:r>
        <w:t xml:space="preserve"> в Российской Федерации</w:t>
      </w:r>
    </w:p>
    <w:p w:rsidR="006A20AE" w:rsidRDefault="006A20AE">
      <w:pPr>
        <w:pStyle w:val="ConsPlusNormal0"/>
        <w:jc w:val="center"/>
      </w:pPr>
    </w:p>
    <w:p w:rsidR="006A20AE" w:rsidRDefault="00780549">
      <w:pPr>
        <w:pStyle w:val="ConsPlusNormal0"/>
        <w:ind w:firstLine="540"/>
        <w:jc w:val="both"/>
      </w:pPr>
      <w:r>
        <w:t>13. Целями развития здравоохранения в Российской Федерации являются повышение качества медицинской помощи и увеличение ее доступности для граждан, соблюдение их прав в сфере охраны здоровья и обеспечение связанных с этими правами г</w:t>
      </w:r>
      <w:r>
        <w:t>осударственных гарантий.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14. Основными задачами развития здравоохранения в Российской Федерации являются: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 xml:space="preserve">1) борьба с факторами риска неинфекционных болезней, включая повышение мотивации граждан (особенно молодежи и лиц трудоспособного возраста) к ведению </w:t>
      </w:r>
      <w:r>
        <w:t xml:space="preserve">здорового образа жизни, обеспечение динамического наблюдения за состоянием здоровья граждан, у которых выявлены изменения в организме, способные привести к формированию факторов риска развития заболеваний и предрисков развития заболеваний, реализация мер, </w:t>
      </w:r>
      <w:r>
        <w:t>направленных на борьбу с ожирением населения (начиная с детского возраста);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2) сохранение здоровья населения за счет профилактических мероприятий, внедрение технологий сбережения здоровья на популяционном уровне, включая здоровое старение и активное долгол</w:t>
      </w:r>
      <w:r>
        <w:t>етие;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3) создание условий для повышения качества и безопасности медицинской помощи, увеличения ее доступности, а также для роста доверия населения к системе здравоохранения;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4) совершенствование системы охраны репродуктивного здоровья, включая развитие соответствующей инфраструктуры, в целях повышения рождаемости;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5) развитие медицинской реабилитации, в том числе для лиц с ограниченными возможностями здоровья, включая участник</w:t>
      </w:r>
      <w:r>
        <w:t>ов специальной военной операции;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6) совершенствование механизмов предоставления санаторно-курортного лечения и оздоровления населения;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7) обеспечение биологической безопасности и предотвращение распространения заболеваний, представляющих опасность для окру</w:t>
      </w:r>
      <w:r>
        <w:t>жающих, включая развитие системы предупреждения угроз биологической безопасности, их выявления и реагирования на эти угрозы, разработку современных средств диагностики и лечения инфекционных и паразитарных болезней, совершенствование мониторинга резистентн</w:t>
      </w:r>
      <w:r>
        <w:t>ости патогенов к противомикробным препаратам, химическим и биологическим средствам;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8) развитие государственной системы социально-гигиенического мониторинга;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9) совершенствование механизмов финансирования оказания медицинской помощи, обеспечивающих финансо</w:t>
      </w:r>
      <w:r>
        <w:t>вую устойчивость медицинских организаций, которые участвуют в реализации программ обязательного медицинского страхования;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10) обеспечение развития службы крови и увеличение производства препаратов крови;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11) внедрение разработанных научными, медицинскими и</w:t>
      </w:r>
      <w:r>
        <w:t xml:space="preserve"> образовательными организациями новых медицинских и генетических технологий, включая фармакогенетику и предиктивную генетику;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12) обеспечение технологической независимости производства и ассортиментной доступности высокотехнологичных биологических лекарств</w:t>
      </w:r>
      <w:r>
        <w:t>енных препаратов для медицинского применения, биомедицинских клеточных продуктов, продуктов тканевой инженерии и медицинских изделий отечественного производства, в том числе посредством регистрации и вывода на рынок новых лекарственных препаратов для медиц</w:t>
      </w:r>
      <w:r>
        <w:t>инского применения, все стадии производства которых (включая синтез молекулы действующего вещества при производстве фармацевтических субстанций) осуществляются на территории Российской Федерации;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13) развитие технологий персонализированной медицины;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14) ра</w:t>
      </w:r>
      <w:r>
        <w:t>зработка информационных систем в сфере здравоохранения с поддержкой принятия врачебных решений с использованием технологий искусственного интеллекта;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15) обеспечение полной интеграции систем оказания медицинской помощи Донецкой Народной Республики, Луганск</w:t>
      </w:r>
      <w:r>
        <w:t>ой Народной Республики, Запорожской и Херсонской областей в систему здравоохранения Российской Федерации.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15. Решение основных задач развития здравоохранения в Российской Федерации должно осуществляться по следующим приоритетным направлениям: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1) формирован</w:t>
      </w:r>
      <w:r>
        <w:t>ие среды, способствующей сбережению здоровья, посредством разработки и реализации региональных, муниципальных и корпоративных программ укрепления здоровья граждан;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2) совершенствование деятельности медицинских организаций и их структурных подразделений, ос</w:t>
      </w:r>
      <w:r>
        <w:t>уществляющих профилактику, раннее выявление и динамическое наблюдение за пациентами с хроническими неинфекционными заболеваниями;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3) формирование новой модели работы с населением в центрах здоровья, включая выявление у граждан предрисков и факторов риска р</w:t>
      </w:r>
      <w:r>
        <w:t>азвития заболеваний, динамическое наблюдение за предрисками и факторами риска и их коррекцию;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4) развитие эффективной системы профилактики заболеваний, предусматривающей привлечение работодателей к созданию условий для прохождения работниками медицинских о</w:t>
      </w:r>
      <w:r>
        <w:t>смотров и диспансеризации и обеспечивающей охват всех граждан профилактическими медицинскими осмотрами и (или) диспансеризацией, проводимыми не реже одного раза в год, включая диспансеризацию населения в труднодоступных районах и сельской местности;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5) раз</w:t>
      </w:r>
      <w:r>
        <w:t>витие выездных методов работы с гражданами, проживающими в труднодоступных районах и сельской местности;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6) совершенствование системы охраны здоровья работающего населения, включая проведение диспансеризации и диспансерного наблюдения на рабочем месте, мон</w:t>
      </w:r>
      <w:r>
        <w:t>иторинг состояния здоровья работников, занятых на работах с вредными и (или) опасными производственными факторами (в течение всей их трудовой деятельности), в целях предупреждения профессиональных заболеваний, а также организация и развитие системы профила</w:t>
      </w:r>
      <w:r>
        <w:t>ктики профессиональных рисков;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7) развитие инфраструктуры и материально-технической базы медицинских организаций исходя из потребности граждан в медицинской помощи (с учетом пола, возраста, уровня заболеваемости), численности населения, имеющейся инфрастру</w:t>
      </w:r>
      <w:r>
        <w:t>ктуры, климатических особенностей, транспортной доступности населенных пунктов, в том числе путем создания фельдшерских и фельдшерско-акушерских пунктов, использования мобильных медицинских комплексов и иных форм оказания медицинской помощи (в приоритетном</w:t>
      </w:r>
      <w:r>
        <w:t xml:space="preserve"> порядке в малочисленных населенных пунктах и отдаленных местностях);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8) обеспечение транспортной доступности медицинских организаций, включая развитие маршрутов общественного транспорта, строительство и реконструкцию дорог с твердым покрытием;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9) развитие</w:t>
      </w:r>
      <w:r>
        <w:t xml:space="preserve"> телемедицинских технологий для проведения дистанционных консультаций, скринингов, дистанционного мониторинга состояния здоровья, в том числе с использованием технологий искусственного интеллекта;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10) совершенствование оказания медицинской помощи несоверше</w:t>
      </w:r>
      <w:r>
        <w:t>ннолетним, в том числе в общеобразовательных организациях;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11) расширение сети женских консультаций, кабинетов психологической помощи женщинам, в том числе находящимся в ситуации репродуктивного выбора, модернизация перинатальных центров, детских поликлини</w:t>
      </w:r>
      <w:r>
        <w:t>к и больниц;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12) расширение охвата мужчин и женщин репродуктивного возраста мероприятиями по сохранению репродуктивного здоровья, включая комплексную диспансеризацию данной категории населения;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13) усиление интеграции системы оказания медицинской помощи ли</w:t>
      </w:r>
      <w:r>
        <w:t>цам старших возрастных групп с социальными службами, в том числе дальнейшее развитие медицинской составляющей системы долговременного ухода за гражданами пожилого возраста;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14) совершенствование организации оказания медицинской помощи в экстренной форме, с</w:t>
      </w:r>
      <w:r>
        <w:t>оздание приемных отделений с современной инфраструктурой для оказания медицинской помощи в экстренной форме пациентам с жизнеугрожающими состояниями;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15) развитие санитарной авиации, в том числе производство современных воздушных судов, оснащенных медицинс</w:t>
      </w:r>
      <w:r>
        <w:t>кими модулями;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16) обеспечение развития специализированной, в том числе высокотехнологичной, медицинской помощи;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17) совершенствование оказания протезно-ортопедической помощи гражданам с ограниченными возможностями здоровья, в том числе участникам специальной военной операции;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18) совершенствование программ медицинской реабилитации и предоставления санаторно-курортно</w:t>
      </w:r>
      <w:r>
        <w:t>го лечения, включая развитие инфраструктуры и материально-технической базы реабилитационных и санаторно-курортных организаций;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19) обеспечение развития паллиативной медицинской помощи;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20) реализация мероприятий по борьбе с сахарным диабетом, заболеваниями</w:t>
      </w:r>
      <w:r>
        <w:t xml:space="preserve"> системы кровообращения, онкологическими и инфекционными заболеваниями, включая гепатит C, туберкулез и ВИЧ-инфекцию;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21) развитие производства отечественных лекарственных препаратов для медицинского применения и медицинских изделий, а также необходимых дл</w:t>
      </w:r>
      <w:r>
        <w:t>я этого сырья и комплектующих;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22) совершенствование механизмов лекарственного обеспечения граждан, а также ценообразования на лекарственные препараты для медицинского применения;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23) разработка и внедрение в систему здравоохранения наиболее актуальных и в</w:t>
      </w:r>
      <w:r>
        <w:t>остребованных новых лекарственных препаратов для медицинского применения, в том числе персонализированных, биотехнологических, высокотехнологичных и радиофармацевтических, медицинских изделий, биомедицинских клеточных продуктов, продуктов тканевой инженери</w:t>
      </w:r>
      <w:r>
        <w:t>и, а также методов оказания медицинской помощи и медицинских технологий;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24) совершенствование наукоемких технологий по перспективным направлениям медицинской науки, в том числе: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биомедицинских технологий, включая технологии биопечати и технологии, направленные на поддержание активного долголетия;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современных молекулярно-генетических методов прогнозирования, диагностики и мониторинга течения заболеваний;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новых методов регенеративно</w:t>
      </w:r>
      <w:r>
        <w:t>й медицины, в том числе с применением клеточных технологий и технологий тканевой инженерии;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технологий генетического редактирования и предиктивной генетики;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 xml:space="preserve">методов персонализированной фармакотерапии, включая фармакогенетические подходы, таргетную терапию </w:t>
      </w:r>
      <w:r>
        <w:t>и индивидуально изготовленные лекарственные препараты для медицинского применения, в том числе высокотехнологичные, а также биомедицинские клеточные продукты;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киберпротезирования и человеко-машинных интерфейсов на основе нейротехнологий;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биогибридных и био</w:t>
      </w:r>
      <w:r>
        <w:t>нических технологий;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когнитивных и нейрокогнитивных технологий;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технологий на основе искусственного интеллекта;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25) продвижение принципов здорового питания с акцентом на индивидуальные программы питания;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26) дальнейшее совершенствование оказания трансфузио</w:t>
      </w:r>
      <w:r>
        <w:t>логической помощи населению медицинскими организациями, осуществляющими клиническое использование донорской крови и ее компонентов, а также обеспечение производства препаратов крови в Российской Федерации;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27) развитие Всероссийской службы медицины катастр</w:t>
      </w:r>
      <w:r>
        <w:t>оф;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28) обеспечение биологической безопасности, предусматривающее в том числе: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совершенствование мер профилактики инфекций, в том числе полученных при оказании медицинской помощи;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профилактику, диагностику и лечение инфекционных заболеваний, включая заболе</w:t>
      </w:r>
      <w:r>
        <w:t>вания, представляющие биологическую угрозу (опасность) населению (туберкулез, ВИЧ-инфекция, вирусные гепатиты B и C);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противодействие распространению устойчивости патогенов к воздействию лекарственных, химических и (или) биологических средств, включая внед</w:t>
      </w:r>
      <w:r>
        <w:t>рение и использование стандартизированных методик для выявления антибиотикорезистентности, мониторинг назначения антибиотиков, определение их содержания в продуктах питания и воде;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реализацию комплекса профилактических и противоэпидемических мероприятий, н</w:t>
      </w:r>
      <w:r>
        <w:t>аправленных на предупреждение заноса на территорию Российской Федерации опасных инфекционных заболеваний, распространения природно-очаговых инфекций и зоонозных болезней животных, а также на обеспечение готовности к реагированию на биологические угрозы (оп</w:t>
      </w:r>
      <w:r>
        <w:t>асности) преднамеренного и непреднамеренного характера;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мониторинг биологических рисков, включая развитие сети референс-центров;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совершенствование учета и отчетности в отношении социально значимых инфекционных заболеваний;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формирование, сохранение и развитие коллекций патогенных микроорганизмов и вирусов;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29) совершенствование системы медицинского образования и кадрового обеспечения системы здравоохранения, предусматривающее в том числе: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увеличение квоты приема на целевое об</w:t>
      </w:r>
      <w:r>
        <w:t>учение медицинских специалистов и развитие системы такого целевого обучения;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расширение практики применения выездных форм работы врачей и среднего медицинского персонала;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совершенствование программ подготовки медицинских работников, повышение качества их о</w:t>
      </w:r>
      <w:r>
        <w:t>бучения путем реализации практико-ориентированного подхода;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постоянное повышение профессионального уровня и квалификации медицинских работников;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развитие системы мер социальной поддержки медицинских работников;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совершенствование системы подготовки управлен</w:t>
      </w:r>
      <w:r>
        <w:t>ческих кадров в здравоохранении;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повышение производительности труда медицинских работников;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обеспечение развития кадрового и научного потенциала в образовательных и научных организациях, связанных с системой здравоохранения;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30) развитие добровольчества (в</w:t>
      </w:r>
      <w:r>
        <w:t>олонтерства) и наставничества в системе здравоохранения;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31) разработка и внедрение в систему здравоохранения эффективных организационных технологий, позволяющих обеспечить сопровождение пациента на всем его жизненном пути;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 xml:space="preserve">32) совершенствование принципов </w:t>
      </w:r>
      <w:r>
        <w:t>финансового менеджмента, в том числе в системе обязательного медицинского страхования, для обеспечения финансовой устойчивости медицинских организаций;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33) обеспечение готовности системы здравоохранения к работе в условиях чрезвычайных ситуаций и в военное</w:t>
      </w:r>
      <w:r>
        <w:t xml:space="preserve"> время;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34) обеспечение информационно-аналитической поддержки управленческих решений, развитие механизмов управления и совершенствование рискориентированного подхода в сфере здравоохранения;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35) внедрение единой цифровой платформы по управлению здоровьем ч</w:t>
      </w:r>
      <w:r>
        <w:t>еловека (основанной в том числе на цифровом профиле), обеспечивающей переход на электронный документооборот и использующей сервисы с применением технологий искусственного интеллекта;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36) обеспечение информационной безопасности и защиты персональных данных,</w:t>
      </w:r>
      <w:r>
        <w:t xml:space="preserve"> предотвращение деструктивного информационно-технического вмешательства в информационные системы в сфере здравоохранения;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37) повышение ответственности исполнительных органов субъектов Российской Федерации за организацию оказания медицинской помощи и обесп</w:t>
      </w:r>
      <w:r>
        <w:t>ечение ее доступности для граждан.</w:t>
      </w:r>
    </w:p>
    <w:p w:rsidR="006A20AE" w:rsidRDefault="006A20AE">
      <w:pPr>
        <w:pStyle w:val="ConsPlusNormal0"/>
        <w:jc w:val="center"/>
      </w:pPr>
    </w:p>
    <w:p w:rsidR="006A20AE" w:rsidRDefault="00780549">
      <w:pPr>
        <w:pStyle w:val="ConsPlusTitle0"/>
        <w:jc w:val="center"/>
        <w:outlineLvl w:val="1"/>
      </w:pPr>
      <w:r>
        <w:t>V. Основные механизмы оценки состояния национальной</w:t>
      </w:r>
    </w:p>
    <w:p w:rsidR="006A20AE" w:rsidRDefault="00780549">
      <w:pPr>
        <w:pStyle w:val="ConsPlusTitle0"/>
        <w:jc w:val="center"/>
      </w:pPr>
      <w:r>
        <w:t>безопасности в сфере охраны здоровья граждан</w:t>
      </w:r>
    </w:p>
    <w:p w:rsidR="006A20AE" w:rsidRDefault="006A20AE">
      <w:pPr>
        <w:pStyle w:val="ConsPlusNormal0"/>
        <w:jc w:val="center"/>
      </w:pPr>
    </w:p>
    <w:p w:rsidR="006A20AE" w:rsidRDefault="00780549">
      <w:pPr>
        <w:pStyle w:val="ConsPlusNormal0"/>
        <w:ind w:firstLine="540"/>
        <w:jc w:val="both"/>
      </w:pPr>
      <w:r>
        <w:t>16. Государственная политика в сфере охраны здоровья граждан осуществляется посредством реализации программы государственн</w:t>
      </w:r>
      <w:r>
        <w:t xml:space="preserve">ых гарантий бесплатного оказания гражданам медицинской помощи, государственной </w:t>
      </w:r>
      <w:hyperlink r:id="rId29" w:tooltip="Постановление Правительства РФ от 26.12.2017 N 1640 (ред. от 12.06.2026) &quot;Об утверждении государственной программы Российской Федерации &quot;Развитие здравоохранения&quot; {КонсультантПлюс}">
        <w:r>
          <w:rPr>
            <w:color w:val="0000FF"/>
          </w:rPr>
          <w:t>программы</w:t>
        </w:r>
      </w:hyperlink>
      <w:r>
        <w:t xml:space="preserve"> Российской Федерации "Развитие здравоохранения", отдельных мероприятий государственных программ Российской Федерации "О</w:t>
      </w:r>
      <w:r>
        <w:t>беспечение химической и биологической безопасности Российской Федерации", "</w:t>
      </w:r>
      <w:hyperlink r:id="rId30" w:tooltip="Постановление Правительства РФ от 29.03.2019 N 377 (ред. от 04.03.2026) &quot;Об утверждении государственной программы Российской Федерации &quot;Научно-технологическое развитие Российской Федерации&quot; {КонсультантПлюс}">
        <w:r>
          <w:rPr>
            <w:color w:val="0000FF"/>
          </w:rPr>
          <w:t>Научно-технологическое развитие</w:t>
        </w:r>
      </w:hyperlink>
      <w:r>
        <w:t xml:space="preserve"> Российской Федерации", национальных проектов, концепций, направленных на ук</w:t>
      </w:r>
      <w:r>
        <w:t>репление здоровья населения, а также государственных программ субъектов Российской Федерации и иных документов стратегического планирования в сфере здравоохранения.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17. Оценка состояния национальной безопасности в сфере охраны здоровья граждан осуществляет</w:t>
      </w:r>
      <w:r>
        <w:t>ся по следующим показателям: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1) увеличение числа лиц, страдающих болезнями системы кровообращения, проживших предыдущий год без развития острых сердечно-сосудистых состояний (в процентах);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2) доля граждан, ведущих здоровый образ жизни (в процентах);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3) потребление алкогольной продукции на душу населения (в литрах этанола);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4) доля лекарственных препаратов для медицинского применения, произведенных в Российской Федерации, в общем объеме лекарственных препаратов, включенных в перечень жизненно необходим</w:t>
      </w:r>
      <w:r>
        <w:t>ых и важнейших лекарственных препаратов (в процентах);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5) доля лекарственных препаратов крови, производство которых осуществляется по полному производственному циклу на территории Российской Федерации, в общем объеме таких препаратов, необходимых для систе</w:t>
      </w:r>
      <w:r>
        <w:t>мы здравоохранения (в процентах);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6) доля медицинских изделий, произведенных на территории Российской Федерации, в общем объеме таких изделий, необходимых для системы здравоохранения (в процентах);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7) доля медицинских изделий, имплантируемых в организм чел</w:t>
      </w:r>
      <w:r>
        <w:t>овека, произведенных на территории Российской Федерации, в общем объеме таких изделий, необходимых для системы здравоохранения (в процентах);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8) уровень технологической независимости в сфере здравоохранения (в процентах);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9) обеспеченность врачами медицинс</w:t>
      </w:r>
      <w:r>
        <w:t>ких организаций, участвующих в реализации программы государственных гарантий бесплатного оказания гражданам медицинской помощи (на 10 тыс. населения);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10) обеспеченность средним медицинским персоналом медицинских организаций, участвующих в реализации прогр</w:t>
      </w:r>
      <w:r>
        <w:t>аммы государственных гарантий бесплатного оказания гражданам медицинской помощи (на 10 тыс. населения);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11) доля медицинских организаций, вовлеченных в реализацию проектов, направленных на повышение производительности труда (в процентах).</w:t>
      </w:r>
    </w:p>
    <w:p w:rsidR="006A20AE" w:rsidRDefault="006A20AE">
      <w:pPr>
        <w:pStyle w:val="ConsPlusNormal0"/>
        <w:jc w:val="center"/>
      </w:pPr>
    </w:p>
    <w:p w:rsidR="006A20AE" w:rsidRDefault="00780549">
      <w:pPr>
        <w:pStyle w:val="ConsPlusTitle0"/>
        <w:jc w:val="center"/>
        <w:outlineLvl w:val="1"/>
      </w:pPr>
      <w:r>
        <w:t>VI. Основные эта</w:t>
      </w:r>
      <w:r>
        <w:t>пы и ожидаемые результаты реализации</w:t>
      </w:r>
    </w:p>
    <w:p w:rsidR="006A20AE" w:rsidRDefault="00780549">
      <w:pPr>
        <w:pStyle w:val="ConsPlusTitle0"/>
        <w:jc w:val="center"/>
      </w:pPr>
      <w:r>
        <w:t>настоящей Стратегии</w:t>
      </w:r>
    </w:p>
    <w:p w:rsidR="006A20AE" w:rsidRDefault="006A20AE">
      <w:pPr>
        <w:pStyle w:val="ConsPlusNormal0"/>
        <w:ind w:firstLine="540"/>
        <w:jc w:val="both"/>
      </w:pPr>
    </w:p>
    <w:p w:rsidR="006A20AE" w:rsidRDefault="00780549">
      <w:pPr>
        <w:pStyle w:val="ConsPlusNormal0"/>
        <w:ind w:firstLine="540"/>
        <w:jc w:val="both"/>
      </w:pPr>
      <w:r>
        <w:t>18. Реализация настоящей Стратегии позволит создать условия: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1) для обеспечения национальной безопасности в сфере охраны здоровья граждан;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2) для увеличения продолжительности активной трудовой жизни</w:t>
      </w:r>
      <w:r>
        <w:t>, сокращения периодов временной нетрудоспособности и повышения качества жизни граждан.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19. Ожидаемыми результатами реализации настоящей Стратегии к 2030 году должны стать: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1) увеличение на 10 процентов числа лиц, страдающих болезнями системы кровообращения</w:t>
      </w:r>
      <w:r>
        <w:t>, проживших предыдущий год без развития острых сердечно-сосудистых состояний;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2) увеличение доли граждан, ведущих здоровый образ жизни, до 13,6 процента;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3) сокращение потребления алкоголя до 7,8 литра этанола на душу населения;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4) увеличение до 90 процент</w:t>
      </w:r>
      <w:r>
        <w:t>ов доли лекарственных препаратов для медицинского применения, произведенных в Российской Федерации (в натуральном выражении), в общем объеме лекарственных препаратов, включенных в перечень жизненно необходимых и важнейших лекарственных препаратов;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5) увели</w:t>
      </w:r>
      <w:r>
        <w:t>чение до 90 процентов доли лекарственных препаратов крови, производство которых осуществляется по полному производственному циклу на территории Российской Федерации, в общем объеме таких препаратов, необходимых для системы здравоохранения;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6) увеличение до</w:t>
      </w:r>
      <w:r>
        <w:t xml:space="preserve"> 40 процентов доли медицинских изделий, произведенных на территории Российской Федерации, в общем объеме таких изделий, необходимых для системы здравоохранения;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7) увеличение до 19,5 процента доли медицинских изделий, имплантируемых в организм человека, пр</w:t>
      </w:r>
      <w:r>
        <w:t>оизведенных на территории Российской Федерации, в общем объеме таких изделий, необходимых для системы здравоохранения;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8) достижение уровня технологической независимости в сфере здравоохранения - 80 процентов;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9) обеспеченность врачами медицинских организаций, участвующих в реализации программы государственных гарантий бесплатного оказания гражданам медицинской помощи, - 43,46 человека на 10 тыс. населения;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10) обеспеченность средним медицинским персоналом медиц</w:t>
      </w:r>
      <w:r>
        <w:t>инских организаций, участвующих в реализации программы государственных гарантий бесплатного оказания гражданам медицинской помощи, - 85,12 человека на 10 тыс. населения;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11) вовлечение 100 процентов медицинских организаций в реализацию проектов, направленн</w:t>
      </w:r>
      <w:r>
        <w:t>ых на повышение производительности труда.</w:t>
      </w:r>
    </w:p>
    <w:p w:rsidR="006A20AE" w:rsidRDefault="006A20AE">
      <w:pPr>
        <w:pStyle w:val="ConsPlusNormal0"/>
        <w:jc w:val="center"/>
      </w:pPr>
    </w:p>
    <w:p w:rsidR="006A20AE" w:rsidRDefault="00780549">
      <w:pPr>
        <w:pStyle w:val="ConsPlusTitle0"/>
        <w:jc w:val="center"/>
        <w:outlineLvl w:val="1"/>
      </w:pPr>
      <w:r>
        <w:t>VII. Механизм реализации настоящей Стратегии. Источники</w:t>
      </w:r>
    </w:p>
    <w:p w:rsidR="006A20AE" w:rsidRDefault="00780549">
      <w:pPr>
        <w:pStyle w:val="ConsPlusTitle0"/>
        <w:jc w:val="center"/>
      </w:pPr>
      <w:r>
        <w:t>ресурсного обеспечения мероприятий, предусмотренных</w:t>
      </w:r>
    </w:p>
    <w:p w:rsidR="006A20AE" w:rsidRDefault="00780549">
      <w:pPr>
        <w:pStyle w:val="ConsPlusTitle0"/>
        <w:jc w:val="center"/>
      </w:pPr>
      <w:r>
        <w:t>настоящей Стратегией</w:t>
      </w:r>
    </w:p>
    <w:p w:rsidR="006A20AE" w:rsidRDefault="006A20AE">
      <w:pPr>
        <w:pStyle w:val="ConsPlusNormal0"/>
        <w:jc w:val="center"/>
      </w:pPr>
    </w:p>
    <w:p w:rsidR="006A20AE" w:rsidRDefault="00780549">
      <w:pPr>
        <w:pStyle w:val="ConsPlusNormal0"/>
        <w:ind w:firstLine="540"/>
        <w:jc w:val="both"/>
      </w:pPr>
      <w:r>
        <w:t>20. Реализация настоящей Стратегии обеспечивается согласованными действиями федерал</w:t>
      </w:r>
      <w:r>
        <w:t>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самоуправления, медицинских, научных, образовательных организаций независимо от формы собственности и обществ</w:t>
      </w:r>
      <w:r>
        <w:t>енных организаций.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21. Реализация настоящей Стратегии возможна в условиях макроэкономической нестабильности и (или) чрезвычайных ситуаций, связанных с возникновением биологических угроз (опасностей) и (или) существенных угроз социального характера, при усл</w:t>
      </w:r>
      <w:r>
        <w:t>овии сохранения необходимого уровня финансирования системы здравоохранения.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22. Правительство Российской Федерации разрабатывает и утверждает план мероприятий по реализации настоящей Стратегии, включающий в себя задачи и мероприятия, выполнение которых обе</w:t>
      </w:r>
      <w:r>
        <w:t>спечивается в рамках реализации государственной политики в сфере охраны здоровья граждан.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23. Координация деятельности по реализации настоящей Стратегии и мониторинг ее реализации возлагаются на Министерство здравоохранения Российской Федерации.</w:t>
      </w:r>
    </w:p>
    <w:p w:rsidR="006A20AE" w:rsidRDefault="00780549">
      <w:pPr>
        <w:pStyle w:val="ConsPlusNormal0"/>
        <w:spacing w:before="240"/>
        <w:ind w:firstLine="540"/>
        <w:jc w:val="both"/>
      </w:pPr>
      <w:r>
        <w:t>24. Реализ</w:t>
      </w:r>
      <w:r>
        <w:t xml:space="preserve">ация настоящей Стратегии осуществляется за счет средств бюджетов бюджетной системы Российской Федерации, в том числе за счет средств, предусмотренных на реализацию государственной </w:t>
      </w:r>
      <w:hyperlink r:id="rId31" w:tooltip="Постановление Правительства РФ от 26.12.2017 N 1640 (ред. от 12.06.2026) &quot;Об утверждении государственной программы Российской Федерации &quot;Развитие здравоохранения&quot; {КонсультантПлюс}">
        <w:r>
          <w:rPr>
            <w:color w:val="0000FF"/>
          </w:rPr>
          <w:t>программы</w:t>
        </w:r>
      </w:hyperlink>
      <w:r>
        <w:t xml:space="preserve"> Российской Федерац</w:t>
      </w:r>
      <w:r>
        <w:t>ии "Развитие здравоохранения".</w:t>
      </w:r>
    </w:p>
    <w:p w:rsidR="006A20AE" w:rsidRDefault="006A20AE">
      <w:pPr>
        <w:pStyle w:val="ConsPlusNormal0"/>
        <w:jc w:val="both"/>
      </w:pPr>
    </w:p>
    <w:p w:rsidR="006A20AE" w:rsidRDefault="006A20AE">
      <w:pPr>
        <w:pStyle w:val="ConsPlusNormal0"/>
        <w:jc w:val="both"/>
      </w:pPr>
    </w:p>
    <w:p w:rsidR="006A20AE" w:rsidRDefault="006A20A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A20AE">
      <w:headerReference w:type="default" r:id="rId32"/>
      <w:footerReference w:type="default" r:id="rId33"/>
      <w:headerReference w:type="first" r:id="rId34"/>
      <w:footerReference w:type="first" r:id="rId3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80549">
      <w:r>
        <w:separator/>
      </w:r>
    </w:p>
  </w:endnote>
  <w:endnote w:type="continuationSeparator" w:id="0">
    <w:p w:rsidR="00000000" w:rsidRDefault="00780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0AE" w:rsidRDefault="006A20A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20A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20AE" w:rsidRDefault="0078054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0AE" w:rsidRDefault="0078054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0AE" w:rsidRDefault="0078054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A20AE" w:rsidRDefault="0078054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0AE" w:rsidRDefault="006A20A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20A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20AE" w:rsidRDefault="0078054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0AE" w:rsidRDefault="0078054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0AE" w:rsidRDefault="0078054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6A20AE" w:rsidRDefault="0078054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80549">
      <w:r>
        <w:separator/>
      </w:r>
    </w:p>
  </w:footnote>
  <w:footnote w:type="continuationSeparator" w:id="0">
    <w:p w:rsidR="00000000" w:rsidRDefault="00780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6A20A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20AE" w:rsidRDefault="0078054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08.12.2025 N 896</w:t>
          </w:r>
          <w:r>
            <w:rPr>
              <w:rFonts w:ascii="Tahoma" w:hAnsi="Tahoma" w:cs="Tahoma"/>
              <w:sz w:val="16"/>
              <w:szCs w:val="16"/>
            </w:rPr>
            <w:br/>
            <w:t>"О Стратегии развития здравоохранения в Российской Федерации на период до 2030 го...</w:t>
          </w:r>
        </w:p>
      </w:tc>
      <w:tc>
        <w:tcPr>
          <w:tcW w:w="2300" w:type="pct"/>
          <w:vAlign w:val="center"/>
        </w:tcPr>
        <w:p w:rsidR="006A20AE" w:rsidRDefault="0078054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6A20AE" w:rsidRDefault="006A20A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0AE" w:rsidRDefault="006A20AE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6A20A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20AE" w:rsidRDefault="0078054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08.12.2025 N 896</w:t>
          </w:r>
          <w:r>
            <w:rPr>
              <w:rFonts w:ascii="Tahoma" w:hAnsi="Tahoma" w:cs="Tahoma"/>
              <w:sz w:val="16"/>
              <w:szCs w:val="16"/>
            </w:rPr>
            <w:br/>
            <w:t>"О Стратегии развития здравоохранения в Российской Федерации на период до 2030</w:t>
          </w:r>
          <w:r>
            <w:rPr>
              <w:rFonts w:ascii="Tahoma" w:hAnsi="Tahoma" w:cs="Tahoma"/>
              <w:sz w:val="16"/>
              <w:szCs w:val="16"/>
            </w:rPr>
            <w:t xml:space="preserve"> го...</w:t>
          </w:r>
        </w:p>
      </w:tc>
      <w:tc>
        <w:tcPr>
          <w:tcW w:w="2300" w:type="pct"/>
          <w:vAlign w:val="center"/>
        </w:tcPr>
        <w:p w:rsidR="006A20AE" w:rsidRDefault="0078054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6A20AE" w:rsidRDefault="006A20A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0AE" w:rsidRDefault="006A20A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0AE"/>
    <w:rsid w:val="006A20AE"/>
    <w:rsid w:val="0078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05F44A-2C1C-479B-B069-760F0C792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65517&amp;date=24.08.2026" TargetMode="External"/><Relationship Id="rId18" Type="http://schemas.openxmlformats.org/officeDocument/2006/relationships/hyperlink" Target="https://login.consultant.ru/link/?req=doc&amp;base=LAW&amp;n=499488&amp;date=24.08.2026" TargetMode="External"/><Relationship Id="rId26" Type="http://schemas.openxmlformats.org/officeDocument/2006/relationships/hyperlink" Target="https://login.consultant.ru/link/?req=doc&amp;base=LAW&amp;n=475991&amp;date=24.08.2026&amp;dst=100008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0607&amp;date=24.08.2026" TargetMode="External"/><Relationship Id="rId34" Type="http://schemas.openxmlformats.org/officeDocument/2006/relationships/header" Target="header2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529653&amp;date=24.08.2026" TargetMode="External"/><Relationship Id="rId17" Type="http://schemas.openxmlformats.org/officeDocument/2006/relationships/hyperlink" Target="https://login.consultant.ru/link/?req=doc&amp;base=LAW&amp;n=541061&amp;date=24.08.2026" TargetMode="External"/><Relationship Id="rId25" Type="http://schemas.openxmlformats.org/officeDocument/2006/relationships/hyperlink" Target="https://login.consultant.ru/link/?req=doc&amp;base=LAW&amp;n=470973&amp;date=24.08.2026&amp;dst=100016&amp;field=134" TargetMode="External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41084&amp;date=24.08.2026" TargetMode="External"/><Relationship Id="rId20" Type="http://schemas.openxmlformats.org/officeDocument/2006/relationships/hyperlink" Target="https://login.consultant.ru/link/?req=doc&amp;base=LAW&amp;n=480785&amp;date=24.08.2026&amp;dst=100279&amp;field=134" TargetMode="External"/><Relationship Id="rId29" Type="http://schemas.openxmlformats.org/officeDocument/2006/relationships/hyperlink" Target="https://login.consultant.ru/link/?req=doc&amp;base=LAW&amp;n=536701&amp;date=24.08.2026&amp;dst=32379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2875&amp;date=24.08.2026" TargetMode="External"/><Relationship Id="rId24" Type="http://schemas.openxmlformats.org/officeDocument/2006/relationships/hyperlink" Target="https://login.consultant.ru/link/?req=doc&amp;base=LAW&amp;n=389271&amp;date=24.08.2026&amp;dst=100013&amp;field=134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41080&amp;date=24.08.2026" TargetMode="External"/><Relationship Id="rId23" Type="http://schemas.openxmlformats.org/officeDocument/2006/relationships/hyperlink" Target="https://login.consultant.ru/link/?req=doc&amp;base=LAW&amp;n=526741&amp;date=24.08.2026&amp;dst=100012&amp;field=134" TargetMode="External"/><Relationship Id="rId28" Type="http://schemas.openxmlformats.org/officeDocument/2006/relationships/hyperlink" Target="https://login.consultant.ru/link/?req=doc&amp;base=LAW&amp;n=443077&amp;date=24.08.2026&amp;dst=100014&amp;field=134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39227&amp;date=24.08.2026&amp;dst=100011&amp;field=134" TargetMode="External"/><Relationship Id="rId19" Type="http://schemas.openxmlformats.org/officeDocument/2006/relationships/hyperlink" Target="https://login.consultant.ru/link/?req=doc&amp;base=LAW&amp;n=523248&amp;date=24.08.2026" TargetMode="External"/><Relationship Id="rId31" Type="http://schemas.openxmlformats.org/officeDocument/2006/relationships/hyperlink" Target="https://login.consultant.ru/link/?req=doc&amp;base=LAW&amp;n=536701&amp;date=24.08.2026&amp;dst=32379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0785&amp;date=24.08.2026&amp;dst=100275&amp;field=134" TargetMode="External"/><Relationship Id="rId14" Type="http://schemas.openxmlformats.org/officeDocument/2006/relationships/hyperlink" Target="https://login.consultant.ru/link/?req=doc&amp;base=LAW&amp;n=511660&amp;date=24.08.2026" TargetMode="External"/><Relationship Id="rId22" Type="http://schemas.openxmlformats.org/officeDocument/2006/relationships/hyperlink" Target="https://login.consultant.ru/link/?req=doc&amp;base=LAW&amp;n=496958&amp;date=24.08.2026&amp;dst=100014&amp;field=134" TargetMode="External"/><Relationship Id="rId27" Type="http://schemas.openxmlformats.org/officeDocument/2006/relationships/hyperlink" Target="https://login.consultant.ru/link/?req=doc&amp;base=LAW&amp;n=478980&amp;date=24.08.2026&amp;dst=100021&amp;field=134" TargetMode="External"/><Relationship Id="rId30" Type="http://schemas.openxmlformats.org/officeDocument/2006/relationships/hyperlink" Target="https://login.consultant.ru/link/?req=doc&amp;base=LAW&amp;n=528216&amp;date=24.08.2026&amp;dst=9854&amp;field=134" TargetMode="External"/><Relationship Id="rId35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6253</Words>
  <Characters>35647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08.12.2025 N 896
"О Стратегии развития здравоохранения в Российской Федерации на период до 2030 года"</vt:lpstr>
    </vt:vector>
  </TitlesOfParts>
  <Company>КонсультантПлюс Версия 4025.00.50</Company>
  <LinksUpToDate>false</LinksUpToDate>
  <CharactersWithSpaces>41817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08.12.2025 N 896
"О Стратегии развития здравоохранения в Российской Федерации на период до 2030 года"</dc:title>
  <dc:creator>Соломина Анастасия Владимировна</dc:creator>
  <cp:lastModifiedBy>Соломина Анастасия Владимировна</cp:lastModifiedBy>
  <cp:revision>2</cp:revision>
  <dcterms:created xsi:type="dcterms:W3CDTF">2026-08-24T10:02:00Z</dcterms:created>
  <dcterms:modified xsi:type="dcterms:W3CDTF">2026-08-24T10:02:00Z</dcterms:modified>
</cp:coreProperties>
</file>